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668867">
      <w:pPr>
        <w:jc w:val="center"/>
        <w:rPr>
          <w:rFonts w:hint="default" w:ascii="Times New Roman" w:hAnsi="Times New Roman" w:cs="Times New Roman"/>
          <w:b/>
          <w:bCs/>
          <w:sz w:val="36"/>
          <w:szCs w:val="36"/>
          <w:lang w:val="sr-Latn-BA"/>
        </w:rPr>
      </w:pPr>
      <w:r>
        <w:rPr>
          <w:rFonts w:hint="default" w:ascii="Times New Roman" w:hAnsi="Times New Roman" w:cs="Times New Roman"/>
          <w:b/>
          <w:bCs/>
          <w:sz w:val="36"/>
          <w:szCs w:val="36"/>
          <w:lang w:val="sr-Latn-BA"/>
        </w:rPr>
        <w:t>Prelaz</w:t>
      </w:r>
    </w:p>
    <w:p w14:paraId="3F7C22D9">
      <w:pPr>
        <w:jc w:val="center"/>
        <w:rPr>
          <w:rFonts w:hint="default" w:ascii="Times New Roman" w:hAnsi="Times New Roman" w:cs="Times New Roman"/>
          <w:b/>
          <w:bCs/>
          <w:sz w:val="36"/>
          <w:szCs w:val="36"/>
          <w:lang w:val="sr-Latn-BA"/>
        </w:rPr>
      </w:pPr>
      <w:bookmarkStart w:id="0" w:name="_GoBack"/>
      <w:bookmarkEnd w:id="0"/>
    </w:p>
    <w:p w14:paraId="020B9246">
      <w:pPr>
        <w:jc w:val="center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cs="Times New Roman"/>
          <w:sz w:val="32"/>
          <w:szCs w:val="32"/>
        </w:rPr>
        <w:t>U staroj avliji, pod sjenom duda,</w:t>
      </w:r>
    </w:p>
    <w:p w14:paraId="5003192D">
      <w:pPr>
        <w:jc w:val="center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cs="Times New Roman"/>
          <w:sz w:val="32"/>
          <w:szCs w:val="32"/>
        </w:rPr>
        <w:t>stoji kuća, umorna, al’ čuda.</w:t>
      </w:r>
    </w:p>
    <w:p w14:paraId="2D611328">
      <w:pPr>
        <w:jc w:val="center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cs="Times New Roman"/>
          <w:sz w:val="32"/>
          <w:szCs w:val="32"/>
        </w:rPr>
        <w:t>Prozor joj gleda niz kaldrmu sivu,</w:t>
      </w:r>
    </w:p>
    <w:p w14:paraId="0A61555D">
      <w:pPr>
        <w:jc w:val="center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cs="Times New Roman"/>
          <w:sz w:val="32"/>
          <w:szCs w:val="32"/>
        </w:rPr>
        <w:t>kao da pamti svaku ženu i dječju igru živu.</w:t>
      </w:r>
    </w:p>
    <w:p w14:paraId="6590A2E8">
      <w:pPr>
        <w:jc w:val="center"/>
        <w:rPr>
          <w:rFonts w:hint="default" w:ascii="Times New Roman" w:hAnsi="Times New Roman" w:cs="Times New Roman"/>
          <w:sz w:val="32"/>
          <w:szCs w:val="32"/>
        </w:rPr>
      </w:pPr>
    </w:p>
    <w:p w14:paraId="2A2C0AD3">
      <w:pPr>
        <w:jc w:val="center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cs="Times New Roman"/>
          <w:sz w:val="32"/>
          <w:szCs w:val="32"/>
        </w:rPr>
        <w:t>Na drvetu staklo, mutno od dana,</w:t>
      </w:r>
    </w:p>
    <w:p w14:paraId="1A9DB6E8">
      <w:pPr>
        <w:jc w:val="center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cs="Times New Roman"/>
          <w:sz w:val="32"/>
          <w:szCs w:val="32"/>
        </w:rPr>
        <w:t>u njemu likovi nena i nana.</w:t>
      </w:r>
    </w:p>
    <w:p w14:paraId="2377B3D7">
      <w:pPr>
        <w:jc w:val="center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cs="Times New Roman"/>
          <w:sz w:val="32"/>
          <w:szCs w:val="32"/>
        </w:rPr>
        <w:t>Šapat prošlosti kroz zavjesu kliže,</w:t>
      </w:r>
    </w:p>
    <w:p w14:paraId="6A9CE68F">
      <w:pPr>
        <w:jc w:val="center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cs="Times New Roman"/>
          <w:sz w:val="32"/>
          <w:szCs w:val="32"/>
        </w:rPr>
        <w:t>priče o vremenima kad se srcem diše.</w:t>
      </w:r>
    </w:p>
    <w:p w14:paraId="49D967A9">
      <w:pPr>
        <w:jc w:val="center"/>
        <w:rPr>
          <w:rFonts w:hint="default" w:ascii="Times New Roman" w:hAnsi="Times New Roman" w:cs="Times New Roman"/>
          <w:sz w:val="32"/>
          <w:szCs w:val="32"/>
        </w:rPr>
      </w:pPr>
    </w:p>
    <w:p w14:paraId="674E0107">
      <w:pPr>
        <w:jc w:val="center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cs="Times New Roman"/>
          <w:sz w:val="32"/>
          <w:szCs w:val="32"/>
        </w:rPr>
        <w:t>A tamo, gdje mladi crtaju snove,</w:t>
      </w:r>
    </w:p>
    <w:p w14:paraId="26D613BA">
      <w:pPr>
        <w:jc w:val="center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cs="Times New Roman"/>
          <w:sz w:val="32"/>
          <w:szCs w:val="32"/>
        </w:rPr>
        <w:t>niknu zgrade — staklene, nove.</w:t>
      </w:r>
    </w:p>
    <w:p w14:paraId="3D387D3B">
      <w:pPr>
        <w:jc w:val="center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cs="Times New Roman"/>
          <w:sz w:val="32"/>
          <w:szCs w:val="32"/>
        </w:rPr>
        <w:t>Vrata široka, od svjetla tkana,</w:t>
      </w:r>
    </w:p>
    <w:p w14:paraId="5FB846A5">
      <w:pPr>
        <w:jc w:val="center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cs="Times New Roman"/>
          <w:sz w:val="32"/>
          <w:szCs w:val="32"/>
        </w:rPr>
        <w:t>vode u sutra, bez trunke praha stana.</w:t>
      </w:r>
    </w:p>
    <w:p w14:paraId="72DF40D0">
      <w:pPr>
        <w:jc w:val="center"/>
        <w:rPr>
          <w:rFonts w:hint="default" w:ascii="Times New Roman" w:hAnsi="Times New Roman" w:cs="Times New Roman"/>
          <w:sz w:val="32"/>
          <w:szCs w:val="32"/>
        </w:rPr>
      </w:pPr>
    </w:p>
    <w:p w14:paraId="746FE580">
      <w:pPr>
        <w:jc w:val="center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cs="Times New Roman"/>
          <w:sz w:val="32"/>
          <w:szCs w:val="32"/>
        </w:rPr>
        <w:t>Al’ između zida starog i zida novog,</w:t>
      </w:r>
    </w:p>
    <w:p w14:paraId="043CDE9D">
      <w:pPr>
        <w:jc w:val="center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cs="Times New Roman"/>
          <w:sz w:val="32"/>
          <w:szCs w:val="32"/>
        </w:rPr>
        <w:t>stoji nit nevidljiva, od kamena i slova.</w:t>
      </w:r>
    </w:p>
    <w:p w14:paraId="165A2160">
      <w:pPr>
        <w:jc w:val="center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cs="Times New Roman"/>
          <w:sz w:val="32"/>
          <w:szCs w:val="32"/>
        </w:rPr>
        <w:t>Jer svaka cigla što Bosnu gradi,</w:t>
      </w:r>
    </w:p>
    <w:p w14:paraId="158FA7D7">
      <w:pPr>
        <w:jc w:val="center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cs="Times New Roman"/>
          <w:sz w:val="32"/>
          <w:szCs w:val="32"/>
        </w:rPr>
        <w:t>ima glas predaka što mirno s’ nama radi.</w:t>
      </w:r>
    </w:p>
    <w:p w14:paraId="7F06CE44">
      <w:pPr>
        <w:jc w:val="center"/>
        <w:rPr>
          <w:rFonts w:hint="default" w:ascii="Times New Roman" w:hAnsi="Times New Roman" w:cs="Times New Roman"/>
          <w:sz w:val="32"/>
          <w:szCs w:val="32"/>
        </w:rPr>
      </w:pPr>
    </w:p>
    <w:p w14:paraId="2E9CD78D">
      <w:pPr>
        <w:jc w:val="center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cs="Times New Roman"/>
          <w:sz w:val="32"/>
          <w:szCs w:val="32"/>
        </w:rPr>
        <w:t>Prozor nas vraća, da ne zaboravimo,</w:t>
      </w:r>
    </w:p>
    <w:p w14:paraId="0FB6FA20">
      <w:pPr>
        <w:jc w:val="center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cs="Times New Roman"/>
          <w:sz w:val="32"/>
          <w:szCs w:val="32"/>
        </w:rPr>
        <w:t>vrata nas vode, da put nastavimo.</w:t>
      </w:r>
    </w:p>
    <w:p w14:paraId="601FC5A6">
      <w:pPr>
        <w:jc w:val="center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cs="Times New Roman"/>
          <w:sz w:val="32"/>
          <w:szCs w:val="32"/>
        </w:rPr>
        <w:t>I dok čuvamo jedno i drugo, s vjerom i trudom,</w:t>
      </w:r>
    </w:p>
    <w:p w14:paraId="0A9AAAC8">
      <w:pPr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sz w:val="32"/>
          <w:szCs w:val="32"/>
        </w:rPr>
        <w:t>gradimo Bosnu, srcem, prošlošću i budućim čudom</w:t>
      </w:r>
      <w:r>
        <w:rPr>
          <w:rFonts w:hint="default" w:ascii="Times New Roman" w:hAnsi="Times New Roman" w:cs="Times New Roman"/>
        </w:rPr>
        <w:t>.</w:t>
      </w: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5B60CF"/>
    <w:rsid w:val="455B6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Office_12.2.0.22222_F1E327BC-269C-435d-A152-05C5408002CA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2025-10-17T21:47:00Z</dcterms:created>
  <dc:creator>Studying Time</dc:creator>
  <cp:lastModifiedBy>win10</cp:lastModifiedBy>
  <dcterms:modified xsi:type="dcterms:W3CDTF">2025-10-17T21:50:27Z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1033-12.2.0.22222</vt:lpwstr>
  </property>
  <property fmtid="{D5CDD505-2E9C-101B-9397-08002B2CF9AE}" pid="3" name="ICV">
    <vt:lpwstr>775498346FBC437A9F1AD89272D5AE07_11</vt:lpwstr>
  </property>
</Properties>
</file>